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KIRBY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Goldman Sachs Asset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2,528,748.00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2,719,067.75</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2,719,067.75</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KIRBY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WAUGH DRIVE,Suite 1000, HOUSTON, X1, 77007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GOLDMAN SACHS ASSET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Goldman Sachs Asset Management 200 West Street New York, NY 10282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4100"/>
        <w:spacing w:after="0" w:line="309" w:lineRule="auto"/>
        <w:rPr>
          <w:sz w:val="20"/>
          <w:szCs w:val="20"/>
          <w:color w:val="auto"/>
        </w:rPr>
      </w:pPr>
      <w:r>
        <w:rPr>
          <w:rFonts w:ascii="Times New Roman" w:cs="Times New Roman" w:eastAsia="Times New Roman" w:hAnsi="Times New Roman"/>
          <w:sz w:val="22"/>
          <w:szCs w:val="22"/>
          <w:color w:val="auto"/>
        </w:rPr>
        <w:t>GOLDMAN SACHS ASSET MANAGEMENT, L.P. - Delaware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spacing w:after="0" w:line="43" w:lineRule="exact"/>
        <w:rPr>
          <w:sz w:val="20"/>
          <w:szCs w:val="20"/>
          <w:color w:val="auto"/>
        </w:rPr>
      </w:pPr>
    </w:p>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740"/>
        <w:spacing w:after="0"/>
        <w:rPr>
          <w:sz w:val="20"/>
          <w:szCs w:val="20"/>
          <w:color w:val="auto"/>
        </w:rPr>
      </w:pPr>
      <w:r>
        <w:rPr>
          <w:rFonts w:ascii="Times New Roman" w:cs="Times New Roman" w:eastAsia="Times New Roman" w:hAnsi="Times New Roman"/>
          <w:sz w:val="22"/>
          <w:szCs w:val="22"/>
          <w:color w:val="auto"/>
        </w:rPr>
        <w:t>See the response(s)to Item 11 on the attached cover page(s).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2"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0"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82"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Goldman Sachs Asset Management, L.P.</w:t>
      </w:r>
    </w:p>
    <w:p>
      <w:pPr>
        <w:spacing w:after="0" w:line="152"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Abhilasha Bareja</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04/03/2026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1"/>
          <w:szCs w:val="21"/>
          <w:color w:val="auto"/>
        </w:rPr>
        <w:t>EXHIBIT (99.1) JOINT FILING AGREEMENT In accordance with Rule 13d-1(k)(1) promulgated under the Securities Exchange Act of 1934, the undersigned agree to the joint filing of a Statement on Schedule 13G (including any and all amendments thereto) with respect to the Common Stock, par value $ per share, of KIRBY CORPORATION and further agree to</w:t>
      </w:r>
    </w:p>
    <w:p>
      <w:pPr>
        <w:sectPr>
          <w:pgSz w:w="11900" w:h="16882" w:orient="portrait"/>
          <w:cols w:equalWidth="0" w:num="1">
            <w:col w:w="11140"/>
          </w:cols>
          <w:pgMar w:left="360" w:top="111" w:right="399" w:bottom="0" w:gutter="0" w:footer="0" w:header="0"/>
          <w:type w:val="continuous"/>
        </w:sectPr>
      </w:pPr>
    </w:p>
    <w:bookmarkStart w:id="3" w:name="page4"/>
    <w:bookmarkEnd w:id="3"/>
    <w:p>
      <w:pPr>
        <w:ind w:right="40"/>
        <w:spacing w:after="0" w:line="242" w:lineRule="auto"/>
        <w:rPr>
          <w:sz w:val="20"/>
          <w:szCs w:val="20"/>
          <w:color w:val="auto"/>
        </w:rPr>
      </w:pPr>
      <w:r>
        <w:rPr>
          <w:rFonts w:ascii="Times New Roman" w:cs="Times New Roman" w:eastAsia="Times New Roman" w:hAnsi="Times New Roman"/>
          <w:sz w:val="22"/>
          <w:szCs w:val="22"/>
          <w:color w:val="auto"/>
        </w:rPr>
        <w:t>the filing of this agreement as an Exhibit thereto. In addition, each party to this Agreement expressly authorizes each other party to this Agreement to file on its behalf any and all amendments to such Statement on Schedule 13G. Date: 04/03/2026</w:t>
      </w:r>
    </w:p>
    <w:p>
      <w:pPr>
        <w:spacing w:after="0" w:line="230" w:lineRule="auto"/>
        <w:rPr>
          <w:sz w:val="20"/>
          <w:szCs w:val="20"/>
          <w:color w:val="auto"/>
        </w:rPr>
      </w:pPr>
      <w:r>
        <w:rPr>
          <w:rFonts w:ascii="Times New Roman" w:cs="Times New Roman" w:eastAsia="Times New Roman" w:hAnsi="Times New Roman"/>
          <w:sz w:val="22"/>
          <w:szCs w:val="22"/>
          <w:color w:val="auto"/>
        </w:rPr>
        <w:t>GOLDMAN SACHS ASSET MANAGEMENT, L.P. By:/s/ Abhilasha Bareja ---------------------------------------- Name:</w:t>
      </w:r>
    </w:p>
    <w:p>
      <w:pPr>
        <w:spacing w:after="0" w:line="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Abhilasha Bareja Title: Attorney-in-fact EXHIBIT (99.2) ITEM 4 INFORMATION *In 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 (ii) certain investment entities of which the Goldman Sachs Reporting Units act as the general partner, managing general partner or other manager, to the extent interests in such entities are held by persons other than the Goldman Sachs Reporting Units.</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819"/>
        <w:spacing w:after="0" w:line="278" w:lineRule="auto"/>
        <w:rPr>
          <w:sz w:val="20"/>
          <w:szCs w:val="20"/>
          <w:color w:val="auto"/>
        </w:rPr>
      </w:pPr>
      <w:r>
        <w:rPr>
          <w:rFonts w:ascii="Courier New" w:cs="Courier New" w:eastAsia="Courier New" w:hAnsi="Courier New"/>
          <w:sz w:val="16"/>
          <w:szCs w:val="16"/>
          <w:color w:val="auto"/>
        </w:rPr>
        <w:t>KNOW ALL PERSONS BY THESE PRESENTS GOLDMAN SACHS ASSET MANAGEMENT, L.P. (the "Company") does hereby make, constitute and appoint each of Sadhiya Raffique, Santosh Vinayagamoorthy, D Guru Prasad, Tobi Amusan, Akash Keshari, Papa Lette, Andrzej Szyszka, Rahail Patel, Taiki Misu, Regina Chan, Mariana Audeves Martinez, Asheesh Bajaj, Abhilasha Bareja, Veronica Mupazviriwo, Sam Prashanth, Ameen Soetan, Abhishek Vishwanathan, Elizabeth Novak and Matthew Pomfret (each, an "attorney-in-fact"), acting individually, its true and lawful attorney, to execute and deliver in its name and on its behalf whether the Company is acting individually or as representative of others, any and all filings required to be made by the Company under the Securities Exchange Act of 1934, (as amended, the "Act"),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293" w:lineRule="exact"/>
        <w:rPr>
          <w:sz w:val="20"/>
          <w:szCs w:val="20"/>
          <w:color w:val="auto"/>
        </w:rPr>
      </w:pPr>
    </w:p>
    <w:p>
      <w:pPr>
        <w:ind w:right="1819"/>
        <w:spacing w:after="0" w:line="250" w:lineRule="auto"/>
        <w:rPr>
          <w:sz w:val="20"/>
          <w:szCs w:val="20"/>
          <w:color w:val="auto"/>
        </w:rPr>
      </w:pPr>
      <w:r>
        <w:rPr>
          <w:rFonts w:ascii="Courier New" w:cs="Courier New" w:eastAsia="Courier New" w:hAnsi="Courier New"/>
          <w:sz w:val="18"/>
          <w:szCs w:val="18"/>
          <w:color w:val="auto"/>
        </w:rPr>
        <w:t>THIS POWER OF ATTORNEY shall take effect on June 27, 2025 and remain in full force and effect until the earlier of (i) June 27, 2026 and (ii) such time that it is revoked in writing; provided that in the event an attorney-in-fact ceases to be an employee of The Goldman Sachs Group, Inc. or one of its affiliates or ceases to perform the function in connection with which he/she was appointed attorney-in-fact prior to such time, this Power of Attorney shall cease to have effect in relation to such Attorney-in-Fact upon such cessation but shall continue in full force and effect in relation to any remaining attorneys-in-fact. The Company has the unrestricted right unilaterally to revoke this Power of Attorney.</w:t>
      </w:r>
    </w:p>
    <w:p>
      <w:pPr>
        <w:spacing w:after="0" w:line="103" w:lineRule="exact"/>
        <w:rPr>
          <w:sz w:val="20"/>
          <w:szCs w:val="20"/>
          <w:color w:val="auto"/>
        </w:rPr>
      </w:pPr>
    </w:p>
    <w:p>
      <w:pPr>
        <w:ind w:right="1819"/>
        <w:spacing w:after="0" w:line="420"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spacing w:after="0" w:line="176"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June 27, 2025.</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ASSET MANAGEMENT, L.P.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Carey Ziegler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Carey Ziegler</w:t>
      </w:r>
    </w:p>
    <w:p>
      <w:pPr>
        <w:spacing w:after="0"/>
        <w:rPr>
          <w:sz w:val="20"/>
          <w:szCs w:val="20"/>
          <w:color w:val="auto"/>
        </w:rPr>
      </w:pPr>
      <w:r>
        <w:rPr>
          <w:rFonts w:ascii="Courier New" w:cs="Courier New" w:eastAsia="Courier New" w:hAnsi="Courier New"/>
          <w:sz w:val="18"/>
          <w:szCs w:val="18"/>
          <w:color w:val="auto"/>
        </w:rPr>
        <w:t>Title: Managing Director</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2026-05-11T14:42:50Z</dcterms:created>
  <dcterms:modified xsi:type="dcterms:W3CDTF">2026-05-11T14:42:50Z</dcterms:modified>
</cp:coreProperties>
</file>